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0F2" w:rsidRPr="0065461C" w:rsidRDefault="00C45678" w:rsidP="0060544C">
      <w:pPr>
        <w:shd w:val="clear" w:color="auto" w:fill="FFFFFF"/>
        <w:jc w:val="center"/>
        <w:rPr>
          <w:b/>
          <w:i/>
          <w:snapToGrid w:val="0"/>
          <w:lang w:val="bg-BG"/>
        </w:rPr>
      </w:pPr>
      <w:bookmarkStart w:id="0" w:name="_GoBack"/>
      <w:bookmarkEnd w:id="0"/>
      <w:r>
        <w:rPr>
          <w:snapToGrid w:val="0"/>
          <w:lang w:val="bg-BG"/>
        </w:rPr>
        <w:t xml:space="preserve">                                                                                                                        </w:t>
      </w:r>
      <w:r w:rsidR="005908E9" w:rsidRPr="0065461C">
        <w:rPr>
          <w:b/>
          <w:i/>
          <w:snapToGrid w:val="0"/>
          <w:lang w:val="bg-BG"/>
        </w:rPr>
        <w:t>Приложение</w:t>
      </w:r>
      <w:r w:rsidR="006D6CCF" w:rsidRPr="0065461C">
        <w:rPr>
          <w:b/>
          <w:i/>
          <w:snapToGrid w:val="0"/>
          <w:lang w:val="bg-BG"/>
        </w:rPr>
        <w:t xml:space="preserve"> </w:t>
      </w:r>
      <w:r w:rsidR="00523192" w:rsidRPr="0065461C">
        <w:rPr>
          <w:b/>
          <w:i/>
          <w:snapToGrid w:val="0"/>
          <w:lang w:val="bg-BG"/>
        </w:rPr>
        <w:t>9</w:t>
      </w:r>
    </w:p>
    <w:p w:rsidR="005908E9" w:rsidRPr="00D42333" w:rsidRDefault="005908E9" w:rsidP="0060544C">
      <w:pPr>
        <w:shd w:val="clear" w:color="auto" w:fill="FFFFFF"/>
        <w:jc w:val="center"/>
        <w:rPr>
          <w:b/>
          <w:i/>
          <w:snapToGrid w:val="0"/>
          <w:lang w:val="bg-BG"/>
        </w:rPr>
      </w:pPr>
    </w:p>
    <w:p w:rsidR="00C420F2" w:rsidRPr="00161418" w:rsidRDefault="00075373" w:rsidP="0060544C">
      <w:pPr>
        <w:shd w:val="clear" w:color="auto" w:fill="FFFFFF"/>
        <w:jc w:val="center"/>
        <w:rPr>
          <w:rFonts w:ascii="Courier New" w:hAnsi="Courier New"/>
          <w:b/>
          <w:snapToGrid w:val="0"/>
          <w:lang w:val="bg-BG"/>
        </w:rPr>
      </w:pPr>
      <w:r w:rsidRPr="00161418">
        <w:rPr>
          <w:rFonts w:ascii="Courier New" w:hAnsi="Courier New"/>
          <w:b/>
          <w:snapToGrid w:val="0"/>
          <w:lang w:val="bg-BG"/>
        </w:rPr>
        <w:t xml:space="preserve">ПРИЛОЖЕНИЕ I КЪМ </w:t>
      </w:r>
      <w:r w:rsidR="00122008" w:rsidRPr="00161418">
        <w:rPr>
          <w:rFonts w:ascii="Courier New" w:hAnsi="Courier New"/>
          <w:b/>
          <w:snapToGrid w:val="0"/>
          <w:lang w:val="bg-BG"/>
        </w:rPr>
        <w:t>ДОГОВОРА ЗА ФУНКЦИОНИРАНЕТО НА ЕВРОПЕЙСКИЯ СЪЮЗ</w:t>
      </w:r>
    </w:p>
    <w:p w:rsidR="00B32F47" w:rsidRPr="00161418" w:rsidRDefault="00122008" w:rsidP="0060544C">
      <w:pPr>
        <w:shd w:val="clear" w:color="auto" w:fill="FFFFFF"/>
        <w:jc w:val="center"/>
        <w:rPr>
          <w:rFonts w:ascii="Courier New" w:hAnsi="Courier New"/>
          <w:b/>
          <w:snapToGrid w:val="0"/>
          <w:lang w:val="ru-RU"/>
        </w:rPr>
      </w:pPr>
      <w:r w:rsidRPr="00161418">
        <w:rPr>
          <w:rFonts w:ascii="Courier New" w:hAnsi="Courier New"/>
          <w:b/>
          <w:snapToGrid w:val="0"/>
          <w:lang w:val="bg-BG"/>
        </w:rPr>
        <w:t>(СПИСЪК ПО ЧЛЕН 38 ОТ ДОГОВОРА)</w:t>
      </w:r>
    </w:p>
    <w:p w:rsidR="00B32F47" w:rsidRPr="00161418" w:rsidRDefault="00B32F47" w:rsidP="0060544C">
      <w:pPr>
        <w:shd w:val="clear" w:color="auto" w:fill="FFFFFF"/>
        <w:rPr>
          <w:rFonts w:ascii="Courier New" w:hAnsi="Courier New"/>
          <w:snapToGrid w:val="0"/>
          <w:lang w:val="bg-BG"/>
        </w:rPr>
      </w:pPr>
    </w:p>
    <w:tbl>
      <w:tblPr>
        <w:tblW w:w="4285" w:type="pct"/>
        <w:tblInd w:w="8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7655"/>
      </w:tblGrid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– 1 –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– 2 –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122008">
            <w:pPr>
              <w:shd w:val="clear" w:color="auto" w:fill="FFFFFF"/>
              <w:spacing w:before="60" w:after="60" w:line="312" w:lineRule="atLeast"/>
              <w:ind w:right="18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Номер според Брюкселската номенклатура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Описание на стоките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Живи животни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Месо и карантия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Риба, ракообразни и мекотели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Млечни продукти; яйца от птици; натурален пчелен мед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05.04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Черва, мехури и стомаси на животни (освен риба), цели или части от тях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05.15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Животински продукти, които не са посочени или включени другаде; мъртви животни в съответствие с глава 1 и глава 3, неподходящи за човешка консумация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6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Зеленчукови, кореноплодни, грудкови и други растителни храни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8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Месести и черупкови плодове; кори от цитрусови плодове и пъпеши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9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Кафе, чай и подправки, без мате (тарифна позиция номер 09.03)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10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Зърнени продукти</w:t>
            </w:r>
          </w:p>
        </w:tc>
      </w:tr>
      <w:tr w:rsidR="00454DF8" w:rsidRPr="00D42333" w:rsidTr="00C45678">
        <w:trPr>
          <w:trHeight w:val="328"/>
        </w:trPr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 xml:space="preserve">Продукти на мелничарската промишленост; малц; нишестени </w:t>
            </w:r>
            <w:r w:rsidRPr="00161418">
              <w:rPr>
                <w:color w:val="333333"/>
                <w:lang w:val="bg-BG" w:eastAsia="bg-BG"/>
              </w:rPr>
              <w:lastRenderedPageBreak/>
              <w:t>продукти; глутен; инулин</w:t>
            </w:r>
          </w:p>
        </w:tc>
      </w:tr>
      <w:tr w:rsidR="00454DF8" w:rsidRPr="00D42333" w:rsidTr="00C45678">
        <w:trPr>
          <w:trHeight w:val="23"/>
        </w:trPr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lastRenderedPageBreak/>
              <w:t>Глава 12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13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ex 13.03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Пектин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15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Сланина и друга топена свинска мас; мас от домашни птици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Нетопена мас от волове, овце или кози; лой включително „от първа ръка“;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Стеарин от сланина, маслен стеарин и стеарин от лой; мас, растително масло и лой, неемулгирано или смесено, или приготвено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Мазнини и масло от риба и морски бозайници, рафинирано и нерафинирано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Маргарин, заместители на сланина и други приготвени мазнини за ядене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16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Изделия от месо, риба, ракообразни и мекотели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17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lastRenderedPageBreak/>
              <w:t>17.01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Цвеклова и тръстикова захар, на кристали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Други видове захар; захарен сироп, изкуствен мед (смесен или не с естествен); карамел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Меласи, обезцветени или не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17.05</w:t>
            </w:r>
            <w:hyperlink r:id="rId7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в добавка захар в каквото и да е количество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18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18.01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Какао на зърна, цели или начупени, сурови или печени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18.02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Какаови шушулки, обвивки, люспи и остатъци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20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Изделия от зеленчуци, плодове или други растения или части от растения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22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Гроздова мъст,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22.05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Други ферментирали напитки, например сайдер, сок от круши и медовина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ex 22.08</w:t>
            </w:r>
            <w:hyperlink r:id="rId8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ex 22.09</w:t>
            </w:r>
            <w:hyperlink r:id="rId9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Етилов алкохол с непроменени или променени свойства, с каквато и да е сила, получен от селскостопански продукти, посочени в приложение I, с изключение на ракии, ликьори и други спиртни напитки и сложни алкохолни субстанции (познати като „концентрати“) за производство на напитки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22.10</w:t>
            </w:r>
            <w:hyperlink r:id="rId10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Хранителен оцет и заместители на оцет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lastRenderedPageBreak/>
              <w:t>Глава 23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Остатъци и отпадъчни продукти на хранително вкусовата промишленост; фуражни смеси</w:t>
            </w:r>
          </w:p>
        </w:tc>
      </w:tr>
      <w:tr w:rsidR="00454DF8" w:rsidRPr="00161418" w:rsidTr="0093624A">
        <w:trPr>
          <w:trHeight w:val="21"/>
        </w:trPr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24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24.01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Непреработен тютюн, отпадъци от тютюн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45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45.01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54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54.01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Лен, суров или обработен, но непреден; ленени кълчища и отпадъци (включително накъсани или нарязани на парцали)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57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57.01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54DF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Естествен коноп (Саппаbis ѕаtiva),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</w:tbl>
    <w:p w:rsidR="00F25406" w:rsidRPr="00523192" w:rsidRDefault="00F25406">
      <w:pPr>
        <w:rPr>
          <w:lang w:val="bg-BG"/>
        </w:rPr>
      </w:pPr>
    </w:p>
    <w:sectPr w:rsidR="00F25406" w:rsidRPr="00523192" w:rsidSect="0093624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2" w:right="284" w:bottom="1135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32E" w:rsidRDefault="005F332E">
      <w:r>
        <w:separator/>
      </w:r>
    </w:p>
  </w:endnote>
  <w:endnote w:type="continuationSeparator" w:id="0">
    <w:p w:rsidR="005F332E" w:rsidRDefault="005F3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6B6" w:rsidRDefault="004C66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AC4" w:rsidRDefault="0006232F">
    <w:pPr>
      <w:pStyle w:val="Footer"/>
      <w:jc w:val="right"/>
    </w:pPr>
    <w:r>
      <w:fldChar w:fldCharType="begin"/>
    </w:r>
    <w:r w:rsidR="005E7AC4">
      <w:instrText xml:space="preserve"> PAGE   \* MERGEFORMAT </w:instrText>
    </w:r>
    <w:r>
      <w:fldChar w:fldCharType="separate"/>
    </w:r>
    <w:r w:rsidR="004C66B6">
      <w:rPr>
        <w:noProof/>
      </w:rPr>
      <w:t>4</w:t>
    </w:r>
    <w:r>
      <w:rPr>
        <w:noProof/>
      </w:rPr>
      <w:fldChar w:fldCharType="end"/>
    </w:r>
  </w:p>
  <w:p w:rsidR="005E7AC4" w:rsidRDefault="005E7A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6B6" w:rsidRDefault="004C66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32E" w:rsidRDefault="005F332E">
      <w:r>
        <w:separator/>
      </w:r>
    </w:p>
  </w:footnote>
  <w:footnote w:type="continuationSeparator" w:id="0">
    <w:p w:rsidR="005F332E" w:rsidRDefault="005F3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6B6" w:rsidRDefault="004C66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2634"/>
      <w:gridCol w:w="3577"/>
    </w:tblGrid>
    <w:tr w:rsidR="003805E3" w:rsidRPr="003805E3" w:rsidTr="003805E3">
      <w:trPr>
        <w:trHeight w:val="708"/>
      </w:trPr>
      <w:tc>
        <w:tcPr>
          <w:tcW w:w="3276" w:type="dxa"/>
        </w:tcPr>
        <w:p w:rsidR="003805E3" w:rsidRPr="003805E3" w:rsidRDefault="004C66B6" w:rsidP="003805E3">
          <w:pPr>
            <w:spacing w:after="160" w:line="259" w:lineRule="auto"/>
            <w:rPr>
              <w:rFonts w:ascii="Calibri" w:eastAsia="Calibri" w:hAnsi="Calibri"/>
              <w:b/>
              <w:sz w:val="18"/>
              <w:szCs w:val="18"/>
              <w:lang w:val="bg-BG"/>
            </w:rPr>
          </w:pPr>
          <w:r w:rsidRPr="004C66B6">
            <w:rPr>
              <w:rFonts w:ascii="Calibri" w:eastAsia="Calibri" w:hAnsi="Calibri"/>
              <w:i/>
              <w:noProof/>
              <w:sz w:val="22"/>
              <w:szCs w:val="22"/>
              <w:lang w:val="bg-BG" w:eastAsia="bg-BG"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4344533" o:spid="_x0000_s2051" type="#_x0000_t136" style="position:absolute;margin-left:0;margin-top:0;width:532.85pt;height:266.4pt;rotation:315;z-index:-1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ПРОЕКТ"/>
                <w10:wrap anchorx="margin" anchory="margin"/>
              </v:shape>
            </w:pict>
          </w:r>
          <w:r>
            <w:rPr>
              <w:rFonts w:ascii="Calibri" w:eastAsia="Calibri" w:hAnsi="Calibri"/>
              <w:i/>
              <w:noProof/>
              <w:sz w:val="22"/>
              <w:szCs w:val="22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5" type="#_x0000_t75" style="width:158.25pt;height:36.7pt;visibility:visible">
                <v:imagedata r:id="rId1" o:title=""/>
              </v:shape>
            </w:pict>
          </w:r>
        </w:p>
      </w:tc>
      <w:tc>
        <w:tcPr>
          <w:tcW w:w="2886" w:type="dxa"/>
        </w:tcPr>
        <w:p w:rsidR="003805E3" w:rsidRPr="003805E3" w:rsidRDefault="003805E3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</w:p>
        <w:p w:rsidR="003805E3" w:rsidRPr="003805E3" w:rsidRDefault="003805E3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</w:p>
      </w:tc>
      <w:tc>
        <w:tcPr>
          <w:tcW w:w="3354" w:type="dxa"/>
        </w:tcPr>
        <w:p w:rsidR="003805E3" w:rsidRPr="003805E3" w:rsidRDefault="0006232F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3805E3"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3805E3"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4734D9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25188C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9C7492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6C1899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BA3522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FD27C5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5F332E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5F332E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</w:instrText>
          </w:r>
          <w:r w:rsidR="005F332E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>INCLUDEPICTURE  "cid:image001.png@01D8FB39.06A872C0" \* MERGEFORMATINET</w:instrText>
          </w:r>
          <w:r w:rsidR="005F332E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</w:instrText>
          </w:r>
          <w:r w:rsidR="005F332E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4C66B6">
            <w:rPr>
              <w:rFonts w:ascii="Calibri" w:eastAsia="Calibri" w:hAnsi="Calibri"/>
              <w:noProof/>
              <w:sz w:val="22"/>
              <w:szCs w:val="22"/>
              <w:lang w:val="bg-BG"/>
            </w:rPr>
            <w:pict>
              <v:shape id="_x0000_i1026" type="#_x0000_t75" style="width:171.85pt;height:41.45pt;visibility:visible">
                <v:imagedata r:id="rId2" r:href="rId3"/>
              </v:shape>
            </w:pict>
          </w:r>
          <w:r w:rsidR="005F332E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</w:p>
      </w:tc>
    </w:tr>
  </w:tbl>
  <w:p w:rsidR="00FF1E2F" w:rsidRDefault="00FF1E2F" w:rsidP="00FF1E2F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6B6" w:rsidRDefault="004C66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5406"/>
    <w:rsid w:val="000030F3"/>
    <w:rsid w:val="000463AF"/>
    <w:rsid w:val="0006232F"/>
    <w:rsid w:val="00075373"/>
    <w:rsid w:val="00086A2F"/>
    <w:rsid w:val="000C3587"/>
    <w:rsid w:val="000C5C58"/>
    <w:rsid w:val="000E6B2E"/>
    <w:rsid w:val="000E74E9"/>
    <w:rsid w:val="00122008"/>
    <w:rsid w:val="00125BAA"/>
    <w:rsid w:val="00132687"/>
    <w:rsid w:val="001546F4"/>
    <w:rsid w:val="00161418"/>
    <w:rsid w:val="00164EF6"/>
    <w:rsid w:val="001D5C9E"/>
    <w:rsid w:val="001E2402"/>
    <w:rsid w:val="001F732A"/>
    <w:rsid w:val="00200717"/>
    <w:rsid w:val="00207317"/>
    <w:rsid w:val="002231AA"/>
    <w:rsid w:val="00235738"/>
    <w:rsid w:val="0025188C"/>
    <w:rsid w:val="002D36C9"/>
    <w:rsid w:val="00332F32"/>
    <w:rsid w:val="003805E3"/>
    <w:rsid w:val="00382C57"/>
    <w:rsid w:val="003F4FEA"/>
    <w:rsid w:val="004024F3"/>
    <w:rsid w:val="00450B19"/>
    <w:rsid w:val="0045155E"/>
    <w:rsid w:val="00454DF8"/>
    <w:rsid w:val="004734D9"/>
    <w:rsid w:val="004A3927"/>
    <w:rsid w:val="004B51E0"/>
    <w:rsid w:val="004C1B50"/>
    <w:rsid w:val="004C66B6"/>
    <w:rsid w:val="004E5C39"/>
    <w:rsid w:val="004E7596"/>
    <w:rsid w:val="004F262E"/>
    <w:rsid w:val="005032CE"/>
    <w:rsid w:val="00506B89"/>
    <w:rsid w:val="00523192"/>
    <w:rsid w:val="00537948"/>
    <w:rsid w:val="00573D35"/>
    <w:rsid w:val="005908E9"/>
    <w:rsid w:val="005928FC"/>
    <w:rsid w:val="005C1F15"/>
    <w:rsid w:val="005D7D45"/>
    <w:rsid w:val="005E4D9D"/>
    <w:rsid w:val="005E7AC4"/>
    <w:rsid w:val="005F332E"/>
    <w:rsid w:val="0060544C"/>
    <w:rsid w:val="00611ADC"/>
    <w:rsid w:val="0063310C"/>
    <w:rsid w:val="0064778B"/>
    <w:rsid w:val="00650F42"/>
    <w:rsid w:val="0065461C"/>
    <w:rsid w:val="00683EF5"/>
    <w:rsid w:val="006C1899"/>
    <w:rsid w:val="006D6CCF"/>
    <w:rsid w:val="00706E4C"/>
    <w:rsid w:val="007137EC"/>
    <w:rsid w:val="007177B7"/>
    <w:rsid w:val="007340D9"/>
    <w:rsid w:val="00764253"/>
    <w:rsid w:val="007653C4"/>
    <w:rsid w:val="00765558"/>
    <w:rsid w:val="007676D7"/>
    <w:rsid w:val="00773C39"/>
    <w:rsid w:val="0078394E"/>
    <w:rsid w:val="007A6322"/>
    <w:rsid w:val="007B1959"/>
    <w:rsid w:val="008058BE"/>
    <w:rsid w:val="00820CDF"/>
    <w:rsid w:val="00820E60"/>
    <w:rsid w:val="008266D7"/>
    <w:rsid w:val="00856EC1"/>
    <w:rsid w:val="008649A9"/>
    <w:rsid w:val="008E3353"/>
    <w:rsid w:val="008E3761"/>
    <w:rsid w:val="00900575"/>
    <w:rsid w:val="009241F4"/>
    <w:rsid w:val="0093624A"/>
    <w:rsid w:val="00943D39"/>
    <w:rsid w:val="00962BA0"/>
    <w:rsid w:val="00965720"/>
    <w:rsid w:val="009A3A26"/>
    <w:rsid w:val="009A5146"/>
    <w:rsid w:val="009A7B7F"/>
    <w:rsid w:val="009C0EE2"/>
    <w:rsid w:val="009C1394"/>
    <w:rsid w:val="009C13A1"/>
    <w:rsid w:val="009C7492"/>
    <w:rsid w:val="009E68B5"/>
    <w:rsid w:val="00A17913"/>
    <w:rsid w:val="00A2066C"/>
    <w:rsid w:val="00A21025"/>
    <w:rsid w:val="00A76E43"/>
    <w:rsid w:val="00AB44FB"/>
    <w:rsid w:val="00AE7841"/>
    <w:rsid w:val="00AF09CC"/>
    <w:rsid w:val="00AF38E7"/>
    <w:rsid w:val="00B04923"/>
    <w:rsid w:val="00B055F6"/>
    <w:rsid w:val="00B102C9"/>
    <w:rsid w:val="00B264D6"/>
    <w:rsid w:val="00B275B7"/>
    <w:rsid w:val="00B32F47"/>
    <w:rsid w:val="00B77294"/>
    <w:rsid w:val="00B963AF"/>
    <w:rsid w:val="00BA3522"/>
    <w:rsid w:val="00BA6A8D"/>
    <w:rsid w:val="00BF2219"/>
    <w:rsid w:val="00C420F2"/>
    <w:rsid w:val="00C45678"/>
    <w:rsid w:val="00C53F19"/>
    <w:rsid w:val="00C57AEA"/>
    <w:rsid w:val="00C638D9"/>
    <w:rsid w:val="00C66156"/>
    <w:rsid w:val="00C72E00"/>
    <w:rsid w:val="00C84F3B"/>
    <w:rsid w:val="00CB3B7C"/>
    <w:rsid w:val="00CB7E64"/>
    <w:rsid w:val="00CF1E72"/>
    <w:rsid w:val="00D22732"/>
    <w:rsid w:val="00D350F7"/>
    <w:rsid w:val="00D42333"/>
    <w:rsid w:val="00D5590C"/>
    <w:rsid w:val="00D73190"/>
    <w:rsid w:val="00D85416"/>
    <w:rsid w:val="00D94C53"/>
    <w:rsid w:val="00DA2184"/>
    <w:rsid w:val="00DB5088"/>
    <w:rsid w:val="00E0229A"/>
    <w:rsid w:val="00E07D64"/>
    <w:rsid w:val="00E11EAC"/>
    <w:rsid w:val="00E15735"/>
    <w:rsid w:val="00E26AE8"/>
    <w:rsid w:val="00E53E2C"/>
    <w:rsid w:val="00EA0AF0"/>
    <w:rsid w:val="00EC4826"/>
    <w:rsid w:val="00F0460C"/>
    <w:rsid w:val="00F25406"/>
    <w:rsid w:val="00F32BD4"/>
    <w:rsid w:val="00F8189B"/>
    <w:rsid w:val="00F95A33"/>
    <w:rsid w:val="00F97816"/>
    <w:rsid w:val="00FD27C5"/>
    <w:rsid w:val="00FF1E2F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5:docId w15:val="{B59683CA-43C3-4E8A-BC4B-992A6B982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F47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908E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5908E9"/>
    <w:pPr>
      <w:tabs>
        <w:tab w:val="center" w:pos="4536"/>
        <w:tab w:val="right" w:pos="9072"/>
      </w:tabs>
    </w:p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7676D7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rsid w:val="00E07D64"/>
    <w:rPr>
      <w:color w:val="0000FF"/>
      <w:u w:val="single"/>
    </w:rPr>
  </w:style>
  <w:style w:type="character" w:styleId="Emphasis">
    <w:name w:val="Emphasis"/>
    <w:qFormat/>
    <w:rsid w:val="00450B19"/>
    <w:rPr>
      <w:i/>
      <w:iCs/>
    </w:rPr>
  </w:style>
  <w:style w:type="table" w:styleId="TableGrid">
    <w:name w:val="Table Grid"/>
    <w:basedOn w:val="TableNormal"/>
    <w:uiPriority w:val="39"/>
    <w:rsid w:val="00F32BD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5E7AC4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8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BG/TXT/?uri=celex%3A12016ME%2FTX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ur-lex.europa.eu/legal-content/BG/TXT/?uri=celex%3A12016ME%2FTXT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eur-lex.europa.eu/legal-content/BG/TXT/?uri=celex%3A12016ME%2FTX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BG/TXT/?uri=celex%3A12016ME%2FTX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84584-1E1D-49D5-A85F-D89CAF9DB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СПИСЪК</vt:lpstr>
    </vt:vector>
  </TitlesOfParts>
  <Company>TUS</Company>
  <LinksUpToDate>false</LinksUpToDate>
  <CharactersWithSpaces>4418</CharactersWithSpaces>
  <SharedDoc>false</SharedDoc>
  <HLinks>
    <vt:vector size="24" baseType="variant">
      <vt:variant>
        <vt:i4>2752529</vt:i4>
      </vt:variant>
      <vt:variant>
        <vt:i4>9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СПИСЪК</dc:title>
  <dc:subject/>
  <dc:creator>ECAD Lab</dc:creator>
  <cp:keywords/>
  <cp:lastModifiedBy>Administrator</cp:lastModifiedBy>
  <cp:revision>20</cp:revision>
  <dcterms:created xsi:type="dcterms:W3CDTF">2023-06-09T16:32:00Z</dcterms:created>
  <dcterms:modified xsi:type="dcterms:W3CDTF">2025-04-11T08:06:00Z</dcterms:modified>
</cp:coreProperties>
</file>